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4F1E07" w:rsidRDefault="004F1E07" w:rsidP="004F1E07">
      <w:pPr>
        <w:spacing w:line="480" w:lineRule="auto"/>
        <w:jc w:val="center"/>
        <w:rPr>
          <w:rFonts w:ascii="Times New Roman" w:hAnsi="Times New Roman" w:cs="Times New Roman"/>
          <w:sz w:val="24"/>
          <w:szCs w:val="24"/>
        </w:rPr>
      </w:pPr>
    </w:p>
    <w:p w:rsidR="0080412D" w:rsidRDefault="00094FCF" w:rsidP="004F1E07">
      <w:pPr>
        <w:spacing w:line="480" w:lineRule="auto"/>
        <w:jc w:val="center"/>
        <w:rPr>
          <w:rFonts w:ascii="Times New Roman" w:hAnsi="Times New Roman" w:cs="Times New Roman"/>
          <w:sz w:val="24"/>
          <w:szCs w:val="24"/>
        </w:rPr>
      </w:pPr>
      <w:r>
        <w:rPr>
          <w:rFonts w:ascii="Times New Roman" w:hAnsi="Times New Roman" w:cs="Times New Roman"/>
          <w:sz w:val="24"/>
          <w:szCs w:val="24"/>
        </w:rPr>
        <w:t>The Dynamics of Technology-Intensive Campaigning</w:t>
      </w:r>
    </w:p>
    <w:p w:rsidR="004F1E07" w:rsidRDefault="00094FCF" w:rsidP="004F1E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F1E07" w:rsidRDefault="00094FCF" w:rsidP="004F1E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1E07" w:rsidRPr="004F1E07" w:rsidRDefault="004F1E07" w:rsidP="004F1E07">
      <w:pPr>
        <w:rPr>
          <w:rFonts w:ascii="Times New Roman" w:hAnsi="Times New Roman" w:cs="Times New Roman"/>
          <w:sz w:val="24"/>
          <w:szCs w:val="24"/>
        </w:rPr>
      </w:pPr>
    </w:p>
    <w:p w:rsidR="004F1E07" w:rsidRPr="004F1E07" w:rsidRDefault="004F1E07" w:rsidP="004F1E07">
      <w:pPr>
        <w:rPr>
          <w:rFonts w:ascii="Times New Roman" w:hAnsi="Times New Roman" w:cs="Times New Roman"/>
          <w:sz w:val="24"/>
          <w:szCs w:val="24"/>
        </w:rPr>
      </w:pPr>
    </w:p>
    <w:p w:rsidR="004F1E07" w:rsidRDefault="004F1E07" w:rsidP="004F1E07">
      <w:pPr>
        <w:rPr>
          <w:rFonts w:ascii="Times New Roman" w:hAnsi="Times New Roman" w:cs="Times New Roman"/>
          <w:sz w:val="24"/>
          <w:szCs w:val="24"/>
        </w:rPr>
      </w:pPr>
    </w:p>
    <w:p w:rsidR="004F1E07" w:rsidRDefault="004F1E07" w:rsidP="004F1E07">
      <w:pPr>
        <w:rPr>
          <w:rFonts w:ascii="Times New Roman" w:hAnsi="Times New Roman" w:cs="Times New Roman"/>
          <w:sz w:val="24"/>
          <w:szCs w:val="24"/>
        </w:rPr>
      </w:pPr>
    </w:p>
    <w:p w:rsidR="004F1E07" w:rsidRDefault="004F1E07" w:rsidP="004F1E07">
      <w:pPr>
        <w:rPr>
          <w:rFonts w:ascii="Times New Roman" w:hAnsi="Times New Roman" w:cs="Times New Roman"/>
          <w:sz w:val="24"/>
          <w:szCs w:val="24"/>
        </w:rPr>
      </w:pPr>
    </w:p>
    <w:p w:rsidR="004F1E07" w:rsidRDefault="004F1E07" w:rsidP="004F1E07">
      <w:pPr>
        <w:rPr>
          <w:rFonts w:ascii="Times New Roman" w:hAnsi="Times New Roman" w:cs="Times New Roman"/>
          <w:sz w:val="24"/>
          <w:szCs w:val="24"/>
        </w:rPr>
      </w:pPr>
    </w:p>
    <w:p w:rsidR="004F1E07" w:rsidRDefault="00094FCF" w:rsidP="004F1E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Dynamics of Technology-Intensive Campaigning</w:t>
      </w:r>
    </w:p>
    <w:p w:rsidR="004F1E07" w:rsidRDefault="00094FCF" w:rsidP="00163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prevalence of technology in today's campaigning activities was reflected when the Koch brothers used a backed data and software system that enabled easy data within the Republican's ecosystem. In this regard, political actors </w:t>
      </w:r>
      <w:r w:rsidR="00FD6A47">
        <w:rPr>
          <w:rFonts w:ascii="Times New Roman" w:hAnsi="Times New Roman" w:cs="Times New Roman"/>
          <w:sz w:val="24"/>
          <w:szCs w:val="24"/>
        </w:rPr>
        <w:t xml:space="preserve">need to adapt to the changing technological advancements associated with the mainstream media and social media platforms. Adapting to these changes enables political parties </w:t>
      </w:r>
      <w:r w:rsidR="003446E5">
        <w:rPr>
          <w:rFonts w:ascii="Times New Roman" w:hAnsi="Times New Roman" w:cs="Times New Roman"/>
          <w:sz w:val="24"/>
          <w:szCs w:val="24"/>
        </w:rPr>
        <w:t xml:space="preserve">to target specific segments using electronic broadcasts. Micro-casting advertising examines political databases to appeal to the voters. Structural electoral frameworks use political trends to determine possibilities that can influence election outcomes through technological innovation. </w:t>
      </w:r>
    </w:p>
    <w:p w:rsidR="003446E5" w:rsidRDefault="00094FCF" w:rsidP="004F1E0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63B47">
        <w:rPr>
          <w:rFonts w:ascii="Times New Roman" w:hAnsi="Times New Roman" w:cs="Times New Roman"/>
          <w:sz w:val="24"/>
          <w:szCs w:val="24"/>
        </w:rPr>
        <w:tab/>
      </w:r>
      <w:r>
        <w:rPr>
          <w:rFonts w:ascii="Times New Roman" w:hAnsi="Times New Roman" w:cs="Times New Roman"/>
          <w:sz w:val="24"/>
          <w:szCs w:val="24"/>
        </w:rPr>
        <w:t>Moreover, political parties are tailoring their campaigns to align with t</w:t>
      </w:r>
      <w:r>
        <w:rPr>
          <w:rFonts w:ascii="Times New Roman" w:hAnsi="Times New Roman" w:cs="Times New Roman"/>
          <w:sz w:val="24"/>
          <w:szCs w:val="24"/>
        </w:rPr>
        <w:t xml:space="preserve">he cultures and structures that are appealing to the electorate. Staff hired should have the knowledge and skills to facilitate campaign goals aimed at reaching most target segments as possible. Technology does not come cheap; therefore, political parties </w:t>
      </w:r>
      <w:r>
        <w:rPr>
          <w:rFonts w:ascii="Times New Roman" w:hAnsi="Times New Roman" w:cs="Times New Roman"/>
          <w:sz w:val="24"/>
          <w:szCs w:val="24"/>
        </w:rPr>
        <w:t>have to fork huge sums of money to finance the technological resources needed for the campaig</w:t>
      </w:r>
      <w:r w:rsidR="0004161A">
        <w:rPr>
          <w:rFonts w:ascii="Times New Roman" w:hAnsi="Times New Roman" w:cs="Times New Roman"/>
          <w:sz w:val="24"/>
          <w:szCs w:val="24"/>
        </w:rPr>
        <w:t>ns. As a result, these resources have long-term impacts on the monetary infrastructure of political parties.</w:t>
      </w:r>
    </w:p>
    <w:p w:rsidR="0004161A" w:rsidRDefault="00094FCF" w:rsidP="00163B4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Lastly, the adoption of technology in campaigns depic</w:t>
      </w:r>
      <w:r>
        <w:rPr>
          <w:rFonts w:ascii="Times New Roman" w:hAnsi="Times New Roman" w:cs="Times New Roman"/>
          <w:sz w:val="24"/>
          <w:szCs w:val="24"/>
        </w:rPr>
        <w:t>ts the political diversity of parties in spite of the need to adapt to digital media environments. From a historical standpoint, the new trend shows how political institutions have developed over the years. As a result, the Democrats have enjoyed some hist</w:t>
      </w:r>
      <w:r>
        <w:rPr>
          <w:rFonts w:ascii="Times New Roman" w:hAnsi="Times New Roman" w:cs="Times New Roman"/>
          <w:sz w:val="24"/>
          <w:szCs w:val="24"/>
        </w:rPr>
        <w:t>orical advantages due to technology. Even though there are differences in data and digital analytics among the various parties, political ecosystems are becoming unified through technology. Political parties need to ensure greater efficiency of technologic</w:t>
      </w:r>
      <w:r>
        <w:rPr>
          <w:rFonts w:ascii="Times New Roman" w:hAnsi="Times New Roman" w:cs="Times New Roman"/>
          <w:sz w:val="24"/>
          <w:szCs w:val="24"/>
        </w:rPr>
        <w:t xml:space="preserve">al systems </w:t>
      </w:r>
      <w:r>
        <w:rPr>
          <w:rFonts w:ascii="Times New Roman" w:hAnsi="Times New Roman" w:cs="Times New Roman"/>
          <w:sz w:val="24"/>
          <w:szCs w:val="24"/>
        </w:rPr>
        <w:lastRenderedPageBreak/>
        <w:t xml:space="preserve">as well as the human resources to achieve maximum voting outcomes. </w:t>
      </w:r>
      <w:r w:rsidR="002E01B8">
        <w:rPr>
          <w:rFonts w:ascii="Times New Roman" w:hAnsi="Times New Roman" w:cs="Times New Roman"/>
          <w:sz w:val="24"/>
          <w:szCs w:val="24"/>
        </w:rPr>
        <w:t>Therefore, personnel should be trained and educated about the system for smooth interaction.</w:t>
      </w: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094FCF" w:rsidP="002E01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E01B8" w:rsidRDefault="00094FCF" w:rsidP="004F1E07">
      <w:pPr>
        <w:spacing w:line="480" w:lineRule="auto"/>
        <w:rPr>
          <w:rFonts w:ascii="Times New Roman" w:hAnsi="Times New Roman" w:cs="Times New Roman"/>
          <w:sz w:val="24"/>
          <w:szCs w:val="24"/>
        </w:rPr>
      </w:pPr>
      <w:r>
        <w:rPr>
          <w:rFonts w:ascii="Times New Roman" w:hAnsi="Times New Roman" w:cs="Times New Roman"/>
          <w:sz w:val="24"/>
          <w:szCs w:val="24"/>
        </w:rPr>
        <w:t xml:space="preserve">Chapter 7. The Dynamics of Technology-Intensive Campaigning. 204-220. </w:t>
      </w: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2E01B8" w:rsidRDefault="002E01B8" w:rsidP="004F1E07">
      <w:pPr>
        <w:spacing w:line="480" w:lineRule="auto"/>
        <w:rPr>
          <w:rFonts w:ascii="Times New Roman" w:hAnsi="Times New Roman" w:cs="Times New Roman"/>
          <w:sz w:val="24"/>
          <w:szCs w:val="24"/>
        </w:rPr>
      </w:pPr>
    </w:p>
    <w:p w:rsidR="004F1E07" w:rsidRPr="004F1E07" w:rsidRDefault="004F1E07" w:rsidP="004F1E07">
      <w:pPr>
        <w:rPr>
          <w:rFonts w:ascii="Times New Roman" w:hAnsi="Times New Roman" w:cs="Times New Roman"/>
          <w:sz w:val="24"/>
          <w:szCs w:val="24"/>
        </w:rPr>
      </w:pPr>
    </w:p>
    <w:sectPr w:rsidR="004F1E07" w:rsidRPr="004F1E07" w:rsidSect="004F1E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FCF" w:rsidRDefault="00094FCF">
      <w:pPr>
        <w:spacing w:after="0" w:line="240" w:lineRule="auto"/>
      </w:pPr>
      <w:r>
        <w:separator/>
      </w:r>
    </w:p>
  </w:endnote>
  <w:endnote w:type="continuationSeparator" w:id="0">
    <w:p w:rsidR="00094FCF" w:rsidRDefault="00094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FCF" w:rsidRDefault="00094FCF">
      <w:pPr>
        <w:spacing w:after="0" w:line="240" w:lineRule="auto"/>
      </w:pPr>
      <w:r>
        <w:separator/>
      </w:r>
    </w:p>
  </w:footnote>
  <w:footnote w:type="continuationSeparator" w:id="0">
    <w:p w:rsidR="00094FCF" w:rsidRDefault="00094F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E07" w:rsidRPr="004F1E07" w:rsidRDefault="00094FCF" w:rsidP="004F1E07">
    <w:pPr>
      <w:pStyle w:val="Header"/>
      <w:spacing w:line="480" w:lineRule="auto"/>
      <w:rPr>
        <w:rFonts w:ascii="Times New Roman" w:hAnsi="Times New Roman" w:cs="Times New Roman"/>
        <w:sz w:val="24"/>
        <w:szCs w:val="24"/>
      </w:rPr>
    </w:pPr>
    <w:r w:rsidRPr="004F1E07">
      <w:rPr>
        <w:rFonts w:ascii="Times New Roman" w:hAnsi="Times New Roman" w:cs="Times New Roman"/>
        <w:sz w:val="24"/>
        <w:szCs w:val="24"/>
      </w:rPr>
      <w:t xml:space="preserve">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22340"/>
        <w:docPartObj>
          <w:docPartGallery w:val="Page Numbers (Top of Page)"/>
          <w:docPartUnique/>
        </w:docPartObj>
      </w:sdtPr>
      <w:sdtEndPr>
        <w:rPr>
          <w:noProof/>
        </w:rPr>
      </w:sdtEndPr>
      <w:sdtContent>
        <w:r w:rsidRPr="004F1E07">
          <w:rPr>
            <w:rFonts w:ascii="Times New Roman" w:hAnsi="Times New Roman" w:cs="Times New Roman"/>
            <w:sz w:val="24"/>
            <w:szCs w:val="24"/>
          </w:rPr>
          <w:fldChar w:fldCharType="begin"/>
        </w:r>
        <w:r w:rsidRPr="004F1E07">
          <w:rPr>
            <w:rFonts w:ascii="Times New Roman" w:hAnsi="Times New Roman" w:cs="Times New Roman"/>
            <w:sz w:val="24"/>
            <w:szCs w:val="24"/>
          </w:rPr>
          <w:instrText xml:space="preserve"> PAGE   \* MERGEFORMAT </w:instrText>
        </w:r>
        <w:r w:rsidRPr="004F1E07">
          <w:rPr>
            <w:rFonts w:ascii="Times New Roman" w:hAnsi="Times New Roman" w:cs="Times New Roman"/>
            <w:sz w:val="24"/>
            <w:szCs w:val="24"/>
          </w:rPr>
          <w:fldChar w:fldCharType="separate"/>
        </w:r>
        <w:r w:rsidR="00163B47">
          <w:rPr>
            <w:rFonts w:ascii="Times New Roman" w:hAnsi="Times New Roman" w:cs="Times New Roman"/>
            <w:noProof/>
            <w:sz w:val="24"/>
            <w:szCs w:val="24"/>
          </w:rPr>
          <w:t>3</w:t>
        </w:r>
        <w:r w:rsidRPr="004F1E0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E07" w:rsidRPr="004F1E07" w:rsidRDefault="00094FCF" w:rsidP="004F1E07">
    <w:pPr>
      <w:pStyle w:val="Header"/>
      <w:spacing w:line="480" w:lineRule="auto"/>
      <w:rPr>
        <w:rFonts w:ascii="Times New Roman" w:hAnsi="Times New Roman" w:cs="Times New Roman"/>
        <w:sz w:val="24"/>
        <w:szCs w:val="24"/>
      </w:rPr>
    </w:pPr>
    <w:r w:rsidRPr="004F1E07">
      <w:rPr>
        <w:rFonts w:ascii="Times New Roman" w:hAnsi="Times New Roman" w:cs="Times New Roman"/>
        <w:sz w:val="24"/>
        <w:szCs w:val="24"/>
      </w:rPr>
      <w:t xml:space="preserve">Running head: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42919074"/>
        <w:docPartObj>
          <w:docPartGallery w:val="Page Numbers (Top of Page)"/>
          <w:docPartUnique/>
        </w:docPartObj>
      </w:sdtPr>
      <w:sdtEndPr>
        <w:rPr>
          <w:noProof/>
        </w:rPr>
      </w:sdtEndPr>
      <w:sdtContent>
        <w:r w:rsidRPr="004F1E07">
          <w:rPr>
            <w:rFonts w:ascii="Times New Roman" w:hAnsi="Times New Roman" w:cs="Times New Roman"/>
            <w:sz w:val="24"/>
            <w:szCs w:val="24"/>
          </w:rPr>
          <w:fldChar w:fldCharType="begin"/>
        </w:r>
        <w:r w:rsidRPr="004F1E07">
          <w:rPr>
            <w:rFonts w:ascii="Times New Roman" w:hAnsi="Times New Roman" w:cs="Times New Roman"/>
            <w:sz w:val="24"/>
            <w:szCs w:val="24"/>
          </w:rPr>
          <w:instrText xml:space="preserve"> PAGE   \* MERGEFORMAT </w:instrText>
        </w:r>
        <w:r w:rsidRPr="004F1E07">
          <w:rPr>
            <w:rFonts w:ascii="Times New Roman" w:hAnsi="Times New Roman" w:cs="Times New Roman"/>
            <w:sz w:val="24"/>
            <w:szCs w:val="24"/>
          </w:rPr>
          <w:fldChar w:fldCharType="separate"/>
        </w:r>
        <w:r w:rsidR="00163B47">
          <w:rPr>
            <w:rFonts w:ascii="Times New Roman" w:hAnsi="Times New Roman" w:cs="Times New Roman"/>
            <w:noProof/>
            <w:sz w:val="24"/>
            <w:szCs w:val="24"/>
          </w:rPr>
          <w:t>1</w:t>
        </w:r>
        <w:r w:rsidRPr="004F1E07">
          <w:rPr>
            <w:rFonts w:ascii="Times New Roman" w:hAnsi="Times New Roman" w:cs="Times New Roman"/>
            <w:noProof/>
            <w:sz w:val="24"/>
            <w:szCs w:val="24"/>
          </w:rPr>
          <w:fldChar w:fldCharType="end"/>
        </w:r>
      </w:sdtContent>
    </w:sdt>
  </w:p>
  <w:p w:rsidR="004F1E07" w:rsidRDefault="004F1E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E07"/>
    <w:rsid w:val="0004161A"/>
    <w:rsid w:val="00094FCF"/>
    <w:rsid w:val="00163B47"/>
    <w:rsid w:val="001D2666"/>
    <w:rsid w:val="002E01B8"/>
    <w:rsid w:val="003446E5"/>
    <w:rsid w:val="004F1E07"/>
    <w:rsid w:val="0080412D"/>
    <w:rsid w:val="00832EE9"/>
    <w:rsid w:val="00BA79E3"/>
    <w:rsid w:val="00BD4F4E"/>
    <w:rsid w:val="00ED3AC2"/>
    <w:rsid w:val="00FD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E07"/>
  </w:style>
  <w:style w:type="paragraph" w:styleId="Footer">
    <w:name w:val="footer"/>
    <w:basedOn w:val="Normal"/>
    <w:link w:val="FooterChar"/>
    <w:uiPriority w:val="99"/>
    <w:unhideWhenUsed/>
    <w:rsid w:val="004F1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E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E07"/>
  </w:style>
  <w:style w:type="paragraph" w:styleId="Footer">
    <w:name w:val="footer"/>
    <w:basedOn w:val="Normal"/>
    <w:link w:val="FooterChar"/>
    <w:uiPriority w:val="99"/>
    <w:unhideWhenUsed/>
    <w:rsid w:val="004F1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2019-12-13T07:56:00Z</dcterms:created>
  <dcterms:modified xsi:type="dcterms:W3CDTF">2019-12-13T08:48:00Z</dcterms:modified>
</cp:coreProperties>
</file>